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287" w:rsidRDefault="0080575C">
      <w:pPr>
        <w:pStyle w:val="Title"/>
      </w:pPr>
      <w:r>
        <w:t>SIGURIA FIZIKE</w:t>
      </w:r>
    </w:p>
    <w:p w:rsidR="009C4287" w:rsidRDefault="0080575C">
      <w:pPr>
        <w:rPr>
          <w:rFonts w:hint="eastAsia"/>
        </w:rPr>
      </w:pPr>
      <w:r>
        <w:t xml:space="preserve">Përmbajtje informuese dhe orientuese </w:t>
      </w:r>
      <w:bookmarkStart w:id="0" w:name="_GoBack"/>
      <w:bookmarkEnd w:id="0"/>
    </w:p>
    <w:p w:rsidR="009C4287" w:rsidRDefault="0080575C">
      <w:pPr>
        <w:pStyle w:val="Heading2"/>
      </w:pPr>
      <w:r>
        <w:t>01   Siguria fizike e informacionit të klasifikuar</w:t>
      </w:r>
    </w:p>
    <w:p w:rsidR="009C4287" w:rsidRDefault="0080575C">
      <w:pPr>
        <w:rPr>
          <w:rFonts w:hint="eastAsia"/>
        </w:rPr>
      </w:pPr>
      <w:r>
        <w:t xml:space="preserve">Siguria fizike e informacionit të klasifikuar përfshin tërësinë e masave organizative, fizike dhe teknike që </w:t>
      </w:r>
      <w:r>
        <w:t>synojnë mbrojtjen e informacionit të klasifikuar “sekret shtetëror”, të NATO-s, Bashkimit Evropian, shteteve dhe organizatave të tjera ndërkombëtare, nga aksesi i paautorizuar, humbja, dëmtimi, vjedhja apo komprometimi.</w:t>
      </w:r>
    </w:p>
    <w:p w:rsidR="009C4287" w:rsidRDefault="0080575C">
      <w:pPr>
        <w:rPr>
          <w:rFonts w:hint="eastAsia"/>
        </w:rPr>
      </w:pPr>
      <w:r>
        <w:t>Në zbatim të ligjit nr. 10/2023, “Pë</w:t>
      </w:r>
      <w:r>
        <w:t>r informacionin e klasifikuar”, dhe VKM-së nr. 823, datë 26.12.2024, institucionet e administratës publike dhe operatorët ekonomikë përgjegjës për administrimin e këtij informacioni zbatojnë kërkesat për përcaktimin dhe mbrojtjen e zonave të sigurisë, kont</w:t>
      </w:r>
      <w:r>
        <w:t>rollin e aksesit, sigurimin e ambienteve dhe mjeteve të ruajtjes, si dhe masat për parandalimin dhe evidentimin e ndërhyrjeve të paautorizuara.</w:t>
      </w:r>
    </w:p>
    <w:p w:rsidR="009C4287" w:rsidRDefault="0080575C">
      <w:pPr>
        <w:rPr>
          <w:rFonts w:hint="eastAsia"/>
        </w:rPr>
      </w:pPr>
      <w:r>
        <w:t>Niveli i masave të sigurisë fizike përcaktohet duke marrë në konsideratë nivelin e klasifikimit, sasinë dhe form</w:t>
      </w:r>
      <w:r>
        <w:t>ën e informacionit, mënyrën e ruajtjes dhe vlerësimin e kërcënimeve përkatëse.</w:t>
      </w:r>
    </w:p>
    <w:p w:rsidR="009C4287" w:rsidRDefault="0080575C">
      <w:pPr>
        <w:pStyle w:val="Heading2"/>
      </w:pPr>
      <w:r>
        <w:t>02   Zonat e sigurisë</w:t>
      </w:r>
    </w:p>
    <w:p w:rsidR="009C4287" w:rsidRDefault="0080575C">
      <w:pPr>
        <w:rPr>
          <w:rFonts w:hint="eastAsia"/>
        </w:rPr>
      </w:pPr>
      <w:r>
        <w:t>Zonat e sigurisë janë ambiente të përcaktuara dhe të mbrojtura fizikisht, në të cilat administrohet, përpunohet ose ruhet informacioni i klasifikuar, në pë</w:t>
      </w:r>
      <w:r>
        <w:t>rputhje me nivelin e klasifikimit dhe kërkesat përkatëse të sigurisë. Përcaktimi dhe organizimi i këtyre zonave realizohet në bazë të vlerësimit të rreziqeve dhe zbatimit të masave të sigurisë fizike, që përfshijnë kontrollin e hyrje-daljeve, kufizimin e a</w:t>
      </w:r>
      <w:r>
        <w:t>ksesit vetëm për personat e autorizuar, mbrojtjen e perimetrit dhe mbikëqyrjen e ambienteve. Institucionet që administrojnë informacion të klasifikuar kanë përgjegjësinë për përcaktimin, funksionimin dhe kontrollin e zonave të sigurisë, duke garantuar mbro</w:t>
      </w:r>
      <w:r>
        <w:t>jtjen e informacionit nga aksesi i paautorizuar dhe komprometimi.</w:t>
      </w:r>
    </w:p>
    <w:p w:rsidR="009C4287" w:rsidRDefault="0080575C">
      <w:pPr>
        <w:pStyle w:val="Heading2"/>
      </w:pPr>
      <w:r>
        <w:t>03   Zonat e sigurisë të klasit të parë, të dytë dhe administrative</w:t>
      </w:r>
    </w:p>
    <w:p w:rsidR="009C4287" w:rsidRDefault="0080575C">
      <w:pPr>
        <w:rPr>
          <w:rFonts w:hint="eastAsia"/>
        </w:rPr>
      </w:pPr>
      <w:r>
        <w:t>Zonat e sigurisë përcaktohen dhe organizohen në funksion të nivelit të mbrojtjes së kërkuar për informacionin e klasifikua</w:t>
      </w:r>
      <w:r>
        <w:t>r, natyrës së veprimtarive që zhvillohen dhe kushteve të aksesit në ambientet përkatëse. Ato kategorizohen në zona sigurie të klasit të parë, të klasit të dytë dhe zona administrative.</w:t>
      </w:r>
    </w:p>
    <w:p w:rsidR="009C4287" w:rsidRDefault="0080575C">
      <w:pPr>
        <w:rPr>
          <w:rFonts w:hint="eastAsia"/>
        </w:rPr>
      </w:pPr>
      <w:r>
        <w:t>Zonat e sigurisë të klasit të parë janë ambiente ku hyrja e personave t</w:t>
      </w:r>
      <w:r>
        <w:t>ë autorizuar mundëson njohjen e drejtpërdrejtë me informacionin e klasifikuar. Për këto zona zbatohen masa të posaçme të sigurisë fizike dhe kontrollit të aksesit.</w:t>
      </w:r>
    </w:p>
    <w:p w:rsidR="009C4287" w:rsidRDefault="0080575C">
      <w:pPr>
        <w:rPr>
          <w:rFonts w:hint="eastAsia"/>
        </w:rPr>
      </w:pPr>
      <w:r>
        <w:t>Zonat e sigurisë të klasit të dytë janë ambiente ku informacioni i klasifikuar administrohet</w:t>
      </w:r>
      <w:r>
        <w:t xml:space="preserve"> ose ruhet në kushte që nuk lejojnë njohjen e drejtpërdrejtë me të vetëm nëpërmjet hyrjes në zonë. Aksesi dhe veprimtaritë brenda tyre u nënshtrohen masave përkatëse të sigurisë dhe kontrollit.</w:t>
      </w:r>
    </w:p>
    <w:p w:rsidR="009C4287" w:rsidRDefault="0080575C">
      <w:pPr>
        <w:rPr>
          <w:rFonts w:hint="eastAsia"/>
        </w:rPr>
      </w:pPr>
      <w:r>
        <w:t>Zonat administrative janë ambiente me akses të kontrolluar, të</w:t>
      </w:r>
      <w:r>
        <w:t xml:space="preserve"> përcaktuara për mbështetjen e veprimtarive institucionale dhe për të kufizuar hyrjen e personave të paautorizuar në ambientet ku trajtohet informacioni i klasifikuar.</w:t>
      </w:r>
    </w:p>
    <w:p w:rsidR="009C4287" w:rsidRDefault="0080575C">
      <w:pPr>
        <w:rPr>
          <w:rFonts w:hint="eastAsia"/>
        </w:rPr>
      </w:pPr>
      <w:r>
        <w:t>Institucionet përgjegjëse sigurojnë përcaktimin, organizimin dhe mbrojtjen e këtyre zona</w:t>
      </w:r>
      <w:r>
        <w:t>ve, në përputhje me kërkesat e sigurisë fizike dhe procedurat e përcaktuara në legjislacionin në fuqi.</w:t>
      </w:r>
    </w:p>
    <w:p w:rsidR="009C4287" w:rsidRDefault="0080575C">
      <w:pPr>
        <w:pStyle w:val="Heading2"/>
      </w:pPr>
      <w:r>
        <w:lastRenderedPageBreak/>
        <w:t>04   Mënyrat e sigurisë fizike të informacionit të klasifikuar</w:t>
      </w:r>
    </w:p>
    <w:p w:rsidR="009C4287" w:rsidRDefault="0080575C">
      <w:pPr>
        <w:rPr>
          <w:rFonts w:hint="eastAsia"/>
        </w:rPr>
      </w:pPr>
      <w:r>
        <w:t>Në zbatim të VKM-së nr. 823, datë 26.12.2024, mbrojtja fizike e informacionit të klasifiku</w:t>
      </w:r>
      <w:r>
        <w:t>ar “sekret shtetëror”, të NATO-s, Bashkimit Evropian, shteteve dhe organizatave të tjera ndërkombëtare realizohet nëpërmjet masave të sigurisë teknike, elektronike dhe sigurimit me rojë.</w:t>
      </w:r>
    </w:p>
    <w:p w:rsidR="009C4287" w:rsidRDefault="0080575C">
      <w:pPr>
        <w:rPr>
          <w:rFonts w:hint="eastAsia"/>
        </w:rPr>
      </w:pPr>
      <w:r>
        <w:t>Siguria teknike përfshin masat për ruajtjen e informacionit të klasif</w:t>
      </w:r>
      <w:r>
        <w:t>ikuar në ambiente dhe mjete të sigurta, vendosjen e barrierave fizike, kontrollin e aksesit dhe parandalimin e hyrjeve apo ndërhyrjeve të paautorizuara.</w:t>
      </w:r>
    </w:p>
    <w:p w:rsidR="009C4287" w:rsidRDefault="0080575C">
      <w:pPr>
        <w:rPr>
          <w:rFonts w:hint="eastAsia"/>
        </w:rPr>
      </w:pPr>
      <w:r>
        <w:t>Siguria elektronike realizohet nëpërmjet instalimit, funksionimit dhe monitorimit të sistemeve elektron</w:t>
      </w:r>
      <w:r>
        <w:t>ike të mbrojtjes, për evidentimin e ndërhyrjeve të paautorizuara, sinjalizimin e rreziqeve dhe mbikëqyrjen e zonave të sigurisë.</w:t>
      </w:r>
    </w:p>
    <w:p w:rsidR="009C4287" w:rsidRDefault="0080575C">
      <w:pPr>
        <w:rPr>
          <w:rFonts w:hint="eastAsia"/>
        </w:rPr>
      </w:pPr>
      <w:r>
        <w:t>Sigurimi me rojë përfshin organizimin e shërbimit të ruajtjes dhe mbikëqyrjes së zonave të sigurisë, kontrollin e hyrje-daljeve</w:t>
      </w:r>
      <w:r>
        <w:t xml:space="preserve"> të personave dhe mjeteve, si dhe ndërhyrjen në rast të konstatimit të shkeljeve apo situatave që cenojnë sigurinë.</w:t>
      </w:r>
    </w:p>
    <w:p w:rsidR="009C4287" w:rsidRDefault="0080575C">
      <w:pPr>
        <w:pStyle w:val="Heading2"/>
      </w:pPr>
      <w:r>
        <w:t>05   Struktura e sigurisë dhe oficeri i sigurisë</w:t>
      </w:r>
    </w:p>
    <w:p w:rsidR="009C4287" w:rsidRDefault="0080575C">
      <w:pPr>
        <w:rPr>
          <w:rFonts w:hint="eastAsia"/>
        </w:rPr>
      </w:pPr>
      <w:r>
        <w:t>Struktura e sigurisë ose oficeri i sigurisë janë përgjegjës për ndjekjen, mbikëqyrjen dhe k</w:t>
      </w:r>
      <w:r>
        <w:t>ontrollin e zbatimit të masave të sigurisë fizike të informacionit të klasifikuar në institucionet përkatëse, në përputhje me kompetencat dhe detyrimet e përcaktuara në legjislacionin në fuqi.</w:t>
      </w:r>
    </w:p>
    <w:p w:rsidR="009C4287" w:rsidRDefault="0080575C">
      <w:pPr>
        <w:rPr>
          <w:rFonts w:hint="eastAsia"/>
        </w:rPr>
      </w:pPr>
      <w:r>
        <w:t>Në ushtrimin e funksioneve të tyre, mbikëqyrin zbatimin e kërke</w:t>
      </w:r>
      <w:r>
        <w:t>save për mbrojtjen e zonave të sigurisë, kontrollin e aksesit, funksionimin e sistemeve të sigurisë fizike dhe elektronike, si dhe evidentimin dhe raportimin e problematikave që mund të cenojnë sigurinë e informacionit të klasifikuar.</w:t>
      </w:r>
    </w:p>
    <w:p w:rsidR="009C4287" w:rsidRDefault="0080575C">
      <w:pPr>
        <w:pStyle w:val="Heading2"/>
      </w:pPr>
      <w:r>
        <w:t>06   Dezinfektimi ele</w:t>
      </w:r>
      <w:r>
        <w:t>ktronik</w:t>
      </w:r>
    </w:p>
    <w:p w:rsidR="009C4287" w:rsidRDefault="0080575C">
      <w:pPr>
        <w:rPr>
          <w:rFonts w:hint="eastAsia"/>
        </w:rPr>
      </w:pPr>
      <w:r>
        <w:t>Dezinfektimi elektronik është procesi i kontrollit teknik të ambienteve ku administrohet, përpunohet ose ruhet informacion i klasifikuar, me qëllim zbulimin dhe identifikimin e pajisjeve apo mjeteve elektronike të paautorizuara, që mund të përdoren</w:t>
      </w:r>
      <w:r>
        <w:t xml:space="preserve"> për përgjimin, regjistrimin ose transmetimin e paautorizuar të informacionit.</w:t>
      </w:r>
    </w:p>
    <w:p w:rsidR="009C4287" w:rsidRDefault="0080575C">
      <w:pPr>
        <w:rPr>
          <w:rFonts w:hint="eastAsia"/>
        </w:rPr>
      </w:pPr>
      <w:r>
        <w:t>Ky proces realizohet nga strukturat kompetente, në përputhje me procedurat dhe kërkesat e sigurisë të përcaktuara në legjislacionin në fuqi, në funksion të parandalimit të kompr</w:t>
      </w:r>
      <w:r>
        <w:t>ometimit të informacionit të klasifikuar dhe garantimit të sigurisë së ambienteve ku ai administrohet.</w:t>
      </w:r>
    </w:p>
    <w:p w:rsidR="009C4287" w:rsidRDefault="0080575C">
      <w:pPr>
        <w:pStyle w:val="Heading2"/>
      </w:pPr>
      <w:r>
        <w:t>07   Evakuimi i informacionit të klasifikuar</w:t>
      </w:r>
    </w:p>
    <w:p w:rsidR="009C4287" w:rsidRDefault="0080575C">
      <w:pPr>
        <w:rPr>
          <w:rFonts w:hint="eastAsia"/>
        </w:rPr>
      </w:pPr>
      <w:r>
        <w:t xml:space="preserve">Evakuimi i informacionit të klasifikuar është procesi i zhvendosjes së organizuar dhe të kontrolluar të tij </w:t>
      </w:r>
      <w:r>
        <w:t>nga ambientet ku administrohet ose ruhet, në rast emergjencash apo situatash që rrezikojnë sigurinë dhe integritetin e informacionit.</w:t>
      </w:r>
    </w:p>
    <w:p w:rsidR="009C4287" w:rsidRDefault="0080575C">
      <w:pPr>
        <w:rPr>
          <w:rFonts w:hint="eastAsia"/>
        </w:rPr>
      </w:pPr>
      <w:r>
        <w:t xml:space="preserve">Institucionet që administrojnë informacion të klasifikuar kanë detyrimin të planifikojnë dhe zbatojnë masat për evakuimin </w:t>
      </w:r>
      <w:r>
        <w:t>e tij, në përputhje me procedurat dhe përgjegjësitë e përcaktuara në planet përkatëse të emergjencës, duke garantuar ruajtjen e nivelit të mbrojtjes, parandalimin e aksesit të paautorizuar dhe gjurmueshmërinë e dokumentacionit gjatë gjithë procesit.</w:t>
      </w:r>
    </w:p>
    <w:sectPr w:rsidR="009C4287" w:rsidSect="00034616">
      <w:footerReference w:type="default" r:id="rId8"/>
      <w:pgSz w:w="12240" w:h="15840"/>
      <w:pgMar w:top="1195" w:right="1354" w:bottom="1080" w:left="135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575C" w:rsidRDefault="0080575C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80575C" w:rsidRDefault="0080575C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287" w:rsidRDefault="0080575C">
    <w:pPr>
      <w:pStyle w:val="Footer"/>
      <w:jc w:val="right"/>
      <w:rPr>
        <w:rFonts w:hint="eastAsia"/>
      </w:rPr>
    </w:pPr>
    <w:r>
      <w:rPr>
        <w:color w:val="76828E"/>
        <w:sz w:val="16"/>
      </w:rPr>
      <w:t>AKSIK  •  SIGURIA FIZIKE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575C" w:rsidRDefault="0080575C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80575C" w:rsidRDefault="0080575C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0575C"/>
    <w:rsid w:val="009C4287"/>
    <w:rsid w:val="00AA1D8D"/>
    <w:rsid w:val="00B47730"/>
    <w:rsid w:val="00CB0664"/>
    <w:rsid w:val="00CE710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6F2A51"/>
  <w14:defaultImageDpi w14:val="300"/>
  <w15:docId w15:val="{3F9753E8-EFF3-4206-9357-F6BEF971C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60" w:line="288" w:lineRule="auto"/>
    </w:pPr>
    <w:rPr>
      <w:rFonts w:ascii="Aptos" w:hAnsi="Aptos"/>
      <w:color w:val="313E4D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20"/>
      <w:outlineLvl w:val="1"/>
    </w:pPr>
    <w:rPr>
      <w:rFonts w:asciiTheme="majorHAnsi" w:eastAsiaTheme="majorEastAsia" w:hAnsiTheme="majorHAnsi" w:cstheme="majorBidi"/>
      <w:b/>
      <w:bCs/>
      <w:color w:val="12416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before="280" w:after="120" w:line="240" w:lineRule="auto"/>
      <w:contextualSpacing/>
    </w:pPr>
    <w:rPr>
      <w:rFonts w:asciiTheme="majorHAnsi" w:eastAsiaTheme="majorEastAsia" w:hAnsiTheme="majorHAnsi" w:cstheme="majorBidi"/>
      <w:b/>
      <w:color w:val="10315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CE71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710D"/>
    <w:rPr>
      <w:rFonts w:ascii="Segoe UI" w:hAnsi="Segoe UI" w:cs="Segoe UI"/>
      <w:color w:val="313E4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1BDAD77-F765-4E54-BB31-D173624BE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909</Words>
  <Characters>5186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Arbana Islami</cp:lastModifiedBy>
  <cp:revision>2</cp:revision>
  <cp:lastPrinted>2026-10-13T14:20:00Z</cp:lastPrinted>
  <dcterms:created xsi:type="dcterms:W3CDTF">2026-10-13T14:21:00Z</dcterms:created>
  <dcterms:modified xsi:type="dcterms:W3CDTF">2026-10-13T14:21:00Z</dcterms:modified>
  <cp:category/>
</cp:coreProperties>
</file>